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100" w:after="0" w:line="480"/>
        <w:ind w:right="0" w:left="0" w:firstLine="0"/>
        <w:jc w:val="left"/>
        <w:rPr>
          <w:rFonts w:ascii="Liberation Serif;Times New Roma" w:hAnsi="Liberation Serif;Times New Roma" w:cs="Liberation Serif;Times New Roma" w:eastAsia="Liberation Serif;Times New Roma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Home-Based telesurveillance and rehabilitation after stroke: a real - life pilot study 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Simonetta Scalvini, MD</w:t>
      </w:r>
    </w:p>
    <w:p>
      <w:pPr>
        <w:keepNext w:val="true"/>
        <w:suppressAutoHyphens w:val="true"/>
        <w:spacing w:before="100" w:after="0" w:line="48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Simonetta  Scalvini, Fabio. Vanoglio, Doriana Baratti,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Roberta Morini, Silvana Rocchi, Alberto. Luisa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bscript"/>
        </w:rPr>
        <w:t xml:space="preserve">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Palmira. Bernocchi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Introduction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Stroke is the most common cause of disability in adults and one of the most frequent causes of death. At one year after the acute event, about one-third of those surviving have a high degree of disability. The primary objective was to evaluate the feasibility of implementing an home-based telesurveillance and rehabilitation program to optimize the patient’s recovery by reducing the degree of dependency.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Methods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Post-stroke patients were consecutively screened. 26 patients enrolled: 15 were sub-acute (time since stroke: 112±39 days) and 11 were chronic (time since stroke: 470±145 days). For 3 months, patients were followed at home by a nurse-tutor, who provided structured phone support and vital signs telemonitoring, and by a physiotherapist who monitored rehabilitation sessions by videoconferencing.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Results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Twenty-three patients completed the program; 16.7±5.2 phone contacts/patient were initiated by the nurse and 0.9±1.8 by the patients. Eight episodes of atrial fibrillation that required a change in therapy were recorded. Physiotherapists performed 1.2±0.4 home visits, 1.6±0.9 phone calls and 4.5 ± 2.8 videoconference-sessions per patient. At least 3 sessions/week of home exercises were performed by 31% of patients, two sessions by 54%. At the end of the program, global functional capacity improved significantly (p&lt;0.001), in particular, static (p&lt;0.001) and dynamic (0.0004) postural balance, upper limb dexterity of the paretic side (0.05), and physical performance (p=0.01). Symptoms of depression and caregiver strain also improved.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Conclusion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The home-based program was feasible and effective in both sub-acute and chronic post-stroke patients, improving their recovery, and maintaining the benefits reached obtained during inpatient rehabilitation.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