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uppressAutoHyphens w:val="true"/>
        <w:spacing w:before="100" w:after="0" w:line="480"/>
        <w:ind w:right="0" w:left="0" w:firstLine="0"/>
        <w:jc w:val="left"/>
        <w:rPr>
          <w:rFonts w:ascii="Liberation Serif;Times New Roma" w:hAnsi="Liberation Serif;Times New Roma" w:cs="Liberation Serif;Times New Roma" w:eastAsia="Liberation Serif;Times New Roma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Home-Based telesurveillance and rehabilitation after stroke: a real - life pilot study 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Simonetta Scalvini, MD</w:t>
      </w:r>
    </w:p>
    <w:p>
      <w:pPr>
        <w:keepNext w:val="true"/>
        <w:suppressAutoHyphens w:val="true"/>
        <w:spacing w:before="100" w:after="0" w:line="48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Simonetta  Scalvini, Fabio. Vanoglio, Doriana Baratti,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Roberta Morini, Silvana Rocchi, Alberto. Luisa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  <w:vertAlign w:val="subscript"/>
        </w:rPr>
        <w:t xml:space="preserve">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Palmira. Bernocchi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Introduction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Stroke is the most common cause of disability in adults and one of the most frequent causes of death. At one year after the acute event, about one-third of those surviving have a high degree of disability. The primary objective was to evaluate the feasibility of implementing an home-based telesurveillance and rehabilitation program to optimize the patient’s recovery by reducing the degree of dependency.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Methods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Post-stroke patients were consecutively screened. 26 patients enrolled: 15 were sub-acute (time since stroke: 112±39 days) and 11 were chronic (time since stroke: 470±145 days). For 3 months, patients were followed at home by a nurse-tutor, who provided structured phone support and vital signs telemonitoring, and by a physiotherapist who monitored rehabilitation sessions by videoconferencing.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Results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Twenty-three patients completed the program; 16.7±5.2 phone contacts/patient were initiated by the nurse and 0.9±1.8 by the patients. Eight episodes of atrial fibrillation that required a change in therapy were recorded. Physiotherapists performed 1.2±0.4 home visits, 1.6±0.9 phone calls and 4.5 ± 2.8 videoconference-sessions per patient. At least 3 sessions/week of home exercises were performed by 31% of patients, two sessions by 54%. At the end of the program, global functional capacity improved significantly (p&lt;0.001), in particular, static (p&lt;0.001) and dynamic (0.0004) postural balance, upper limb dexterity of the paretic side (0.05), and physical performance (p=0.01). Symptoms of depression and caregiver strain also improved.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Conclusion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The home-based program was feasible and effective in both sub-acute and chronic post-stroke patients, improving their recovery, and maintaining the benefits reached obtained during inpatient rehabilitation.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